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4BD75" w14:textId="70DBF7DD" w:rsidR="009546E7" w:rsidRDefault="009546E7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C0DAFC" wp14:editId="6C7A3679">
                <wp:simplePos x="0" y="0"/>
                <wp:positionH relativeFrom="margin">
                  <wp:align>left</wp:align>
                </wp:positionH>
                <wp:positionV relativeFrom="paragraph">
                  <wp:posOffset>155437</wp:posOffset>
                </wp:positionV>
                <wp:extent cx="6386195" cy="270344"/>
                <wp:effectExtent l="0" t="0" r="14605" b="15875"/>
                <wp:wrapNone/>
                <wp:docPr id="1425016888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6195" cy="270344"/>
                        </a:xfrm>
                        <a:prstGeom prst="rect">
                          <a:avLst/>
                        </a:prstGeom>
                        <a:solidFill>
                          <a:srgbClr val="08989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ADDA46" w14:textId="49B30837" w:rsidR="009546E7" w:rsidRPr="009546E7" w:rsidRDefault="009546E7" w:rsidP="009546E7">
                            <w:pPr>
                              <w:ind w:left="-284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546E7">
                              <w:rPr>
                                <w:b/>
                                <w:bCs/>
                              </w:rPr>
                              <w:t>INTRODUCCIÓN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C0DAFC" id="Rectángulo 4" o:spid="_x0000_s1026" style="position:absolute;margin-left:0;margin-top:12.25pt;width:502.85pt;height:21.3pt;z-index:25165721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" fillcolor="#08989c" strokecolor="#091723 [484]" strokeweight="1pt">
                <v:textbox>
                  <w:txbxContent>
                    <w:p w14:paraId="5DADDA46" w14:textId="49B30837" w:rsidR="009546E7" w:rsidRPr="009546E7" w:rsidRDefault="009546E7" w:rsidP="009546E7">
                      <w:pPr>
                        <w:ind w:left="-284"/>
                        <w:jc w:val="center"/>
                        <w:rPr>
                          <w:b/>
                          <w:bCs/>
                        </w:rPr>
                      </w:pPr>
                      <w:r w:rsidRPr="009546E7">
                        <w:rPr>
                          <w:b/>
                          <w:bCs/>
                        </w:rPr>
                        <w:t>INTRODUCCIÓN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A68E3B" w14:textId="77777777" w:rsidR="009546E7" w:rsidRPr="009546E7" w:rsidRDefault="009546E7">
      <w:pPr>
        <w:rPr>
          <w:sz w:val="20"/>
          <w:szCs w:val="20"/>
        </w:rPr>
      </w:pPr>
    </w:p>
    <w:p w14:paraId="7D21763B" w14:textId="25A6CC29" w:rsidR="009546E7" w:rsidRPr="009546E7" w:rsidRDefault="009546E7" w:rsidP="009546E7">
      <w:pPr>
        <w:spacing w:after="0"/>
        <w:jc w:val="both"/>
        <w:rPr>
          <w:sz w:val="20"/>
          <w:szCs w:val="20"/>
        </w:rPr>
      </w:pPr>
      <w:r w:rsidRPr="009546E7">
        <w:rPr>
          <w:sz w:val="20"/>
          <w:szCs w:val="20"/>
        </w:rPr>
        <w:t>El artículo 13 de la Norma para el Aseguramiento de la Calidad de la Información Estadística y Geográfica del Instituto Nacional de Estadística y Geografía</w:t>
      </w:r>
      <w:r w:rsidR="00EF4EB7">
        <w:rPr>
          <w:sz w:val="20"/>
          <w:szCs w:val="20"/>
        </w:rPr>
        <w:t xml:space="preserve"> (Norma)</w:t>
      </w:r>
      <w:r w:rsidRPr="009546E7">
        <w:rPr>
          <w:sz w:val="20"/>
          <w:szCs w:val="20"/>
        </w:rPr>
        <w:t xml:space="preserve"> estipula que, para evaluar la calidad de la Información Estadística y Geográfica, las Unidades Administrativas, como mínimo, deberán calcular los indicadores de calidad y aplicar las metodologías de evaluación en los términos y periodicidad aprobados por el Comité. De acuerdo </w:t>
      </w:r>
      <w:r w:rsidR="00335E4E">
        <w:rPr>
          <w:sz w:val="20"/>
          <w:szCs w:val="20"/>
        </w:rPr>
        <w:t>con el</w:t>
      </w:r>
      <w:r w:rsidRPr="009546E7">
        <w:rPr>
          <w:sz w:val="20"/>
          <w:szCs w:val="20"/>
        </w:rPr>
        <w:t xml:space="preserve"> artículo 18 de la citada Norma, </w:t>
      </w:r>
      <w:r w:rsidR="007039D6">
        <w:rPr>
          <w:sz w:val="20"/>
          <w:szCs w:val="20"/>
        </w:rPr>
        <w:t>l</w:t>
      </w:r>
      <w:r w:rsidRPr="009546E7">
        <w:rPr>
          <w:sz w:val="20"/>
          <w:szCs w:val="20"/>
        </w:rPr>
        <w:t xml:space="preserve">as Unidades Administrativas informarán al Comité los resultados de los indicadores y evaluaciones aplicados a los </w:t>
      </w:r>
      <w:r w:rsidRPr="00D0652F">
        <w:rPr>
          <w:sz w:val="20"/>
          <w:szCs w:val="20"/>
        </w:rPr>
        <w:t>Pro</w:t>
      </w:r>
      <w:r w:rsidR="0054759B">
        <w:rPr>
          <w:sz w:val="20"/>
          <w:szCs w:val="20"/>
        </w:rPr>
        <w:t>cesos</w:t>
      </w:r>
      <w:r w:rsidRPr="00D0652F">
        <w:rPr>
          <w:sz w:val="20"/>
          <w:szCs w:val="20"/>
        </w:rPr>
        <w:t xml:space="preserve"> de </w:t>
      </w:r>
      <w:r w:rsidR="0054759B">
        <w:rPr>
          <w:sz w:val="20"/>
          <w:szCs w:val="20"/>
        </w:rPr>
        <w:t>Producción</w:t>
      </w:r>
      <w:r w:rsidR="0054759B" w:rsidRPr="009546E7">
        <w:rPr>
          <w:sz w:val="20"/>
          <w:szCs w:val="20"/>
        </w:rPr>
        <w:t xml:space="preserve"> </w:t>
      </w:r>
      <w:r w:rsidRPr="009546E7">
        <w:rPr>
          <w:sz w:val="20"/>
          <w:szCs w:val="20"/>
        </w:rPr>
        <w:t>a su cargo, los cuales serán integrados en el Informe Anual de Resultados del Comité.</w:t>
      </w:r>
    </w:p>
    <w:p w14:paraId="07C19FD6" w14:textId="77777777" w:rsidR="009546E7" w:rsidRPr="009546E7" w:rsidRDefault="009546E7" w:rsidP="009546E7">
      <w:pPr>
        <w:spacing w:after="0"/>
        <w:jc w:val="both"/>
        <w:rPr>
          <w:sz w:val="20"/>
          <w:szCs w:val="20"/>
        </w:rPr>
      </w:pPr>
    </w:p>
    <w:p w14:paraId="0C0F0859" w14:textId="59B2B301" w:rsidR="009546E7" w:rsidRDefault="00EF4EB7" w:rsidP="009546E7">
      <w:pPr>
        <w:spacing w:after="0"/>
        <w:jc w:val="both"/>
        <w:rPr>
          <w:sz w:val="20"/>
          <w:szCs w:val="20"/>
        </w:rPr>
      </w:pPr>
      <w:r w:rsidRPr="283A670F">
        <w:rPr>
          <w:sz w:val="20"/>
          <w:szCs w:val="20"/>
        </w:rPr>
        <w:t>Considerando lo anterior y,</w:t>
      </w:r>
      <w:r>
        <w:rPr>
          <w:sz w:val="20"/>
          <w:szCs w:val="20"/>
        </w:rPr>
        <w:t xml:space="preserve"> para efectos de las atribuciones del Comité conforme a</w:t>
      </w:r>
      <w:r w:rsidRPr="283A670F">
        <w:rPr>
          <w:sz w:val="20"/>
          <w:szCs w:val="20"/>
        </w:rPr>
        <w:t xml:space="preserve">l artículo 26 </w:t>
      </w:r>
      <w:r>
        <w:rPr>
          <w:sz w:val="20"/>
          <w:szCs w:val="20"/>
        </w:rPr>
        <w:t xml:space="preserve">fracción IV </w:t>
      </w:r>
      <w:r w:rsidRPr="283A670F">
        <w:rPr>
          <w:sz w:val="20"/>
          <w:szCs w:val="20"/>
        </w:rPr>
        <w:t>de la Norma, se presenta la información del siguiente indicador de calidad</w:t>
      </w:r>
      <w:r w:rsidR="009546E7" w:rsidRPr="009546E7">
        <w:rPr>
          <w:sz w:val="20"/>
          <w:szCs w:val="20"/>
        </w:rPr>
        <w:t>.</w:t>
      </w:r>
    </w:p>
    <w:p w14:paraId="276F88DB" w14:textId="77777777" w:rsidR="00100E12" w:rsidRPr="009546E7" w:rsidRDefault="00100E12" w:rsidP="009546E7">
      <w:pPr>
        <w:spacing w:after="0"/>
        <w:jc w:val="both"/>
        <w:rPr>
          <w:sz w:val="20"/>
          <w:szCs w:val="20"/>
        </w:rPr>
      </w:pPr>
    </w:p>
    <w:p w14:paraId="66EBA0CD" w14:textId="5C18DF55" w:rsidR="009546E7" w:rsidRDefault="009546E7" w:rsidP="009546E7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7" behindDoc="0" locked="0" layoutInCell="1" allowOverlap="1" wp14:anchorId="225FC6EA" wp14:editId="2788C21C">
                <wp:simplePos x="0" y="0"/>
                <wp:positionH relativeFrom="margin">
                  <wp:posOffset>0</wp:posOffset>
                </wp:positionH>
                <wp:positionV relativeFrom="paragraph">
                  <wp:posOffset>136525</wp:posOffset>
                </wp:positionV>
                <wp:extent cx="6386195" cy="294199"/>
                <wp:effectExtent l="0" t="0" r="14605" b="10795"/>
                <wp:wrapNone/>
                <wp:docPr id="1966429916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6195" cy="294199"/>
                        </a:xfrm>
                        <a:prstGeom prst="rect">
                          <a:avLst/>
                        </a:prstGeom>
                        <a:solidFill>
                          <a:srgbClr val="08989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6C905C" w14:textId="4C9CDF4E" w:rsidR="009546E7" w:rsidRPr="009546E7" w:rsidRDefault="009546E7" w:rsidP="009546E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546E7">
                              <w:rPr>
                                <w:b/>
                                <w:bCs/>
                              </w:rPr>
                              <w:t>MARCO DE REFERENCIA DEL INDICADOR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5FC6EA" id="Rectángulo 5" o:spid="_x0000_s1027" style="position:absolute;margin-left:0;margin-top:10.75pt;width:502.85pt;height:23.15pt;z-index:251657217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" fillcolor="#08989c" strokecolor="#091723 [484]" strokeweight="1pt">
                <v:textbox>
                  <w:txbxContent>
                    <w:p w14:paraId="3B6C905C" w14:textId="4C9CDF4E" w:rsidR="009546E7" w:rsidRPr="009546E7" w:rsidRDefault="009546E7" w:rsidP="009546E7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center"/>
                        <w:rPr>
                          <w:b/>
                          <w:bCs/>
                        </w:rPr>
                      </w:pPr>
                      <w:r w:rsidRPr="009546E7">
                        <w:rPr>
                          <w:b/>
                          <w:bCs/>
                        </w:rPr>
                        <w:t>MARCO DE REFERENCIA DEL INDICADOR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CF30094" w14:textId="4AB9306D" w:rsidR="009546E7" w:rsidRDefault="009546E7" w:rsidP="009546E7">
      <w:pPr>
        <w:spacing w:after="0"/>
      </w:pPr>
    </w:p>
    <w:p w14:paraId="0EEE71BD" w14:textId="56969AD2" w:rsidR="009546E7" w:rsidRDefault="009546E7" w:rsidP="009546E7">
      <w:pPr>
        <w:spacing w:after="0"/>
      </w:pPr>
    </w:p>
    <w:p w14:paraId="21D173C5" w14:textId="03E74A09" w:rsidR="009546E7" w:rsidRDefault="009546E7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 w:rsidRPr="009546E7">
        <w:rPr>
          <w:b/>
          <w:bCs/>
          <w:sz w:val="20"/>
          <w:szCs w:val="20"/>
        </w:rPr>
        <w:t>Nombre del indicador:</w:t>
      </w:r>
    </w:p>
    <w:p w14:paraId="19293973" w14:textId="0AB659CB" w:rsidR="0057469C" w:rsidRDefault="00061E31" w:rsidP="00E60F03">
      <w:pPr>
        <w:pStyle w:val="Prrafodelista"/>
        <w:spacing w:after="0"/>
        <w:ind w:left="360"/>
        <w:rPr>
          <w:sz w:val="20"/>
          <w:szCs w:val="20"/>
        </w:rPr>
      </w:pPr>
      <w:r w:rsidRPr="00061E31">
        <w:rPr>
          <w:sz w:val="20"/>
          <w:szCs w:val="20"/>
        </w:rPr>
        <w:t>Porcentaje de personas usuarias del portal electrónico institucional satisfechas con la experiencia de navegación.</w:t>
      </w:r>
    </w:p>
    <w:p w14:paraId="42BB13CE" w14:textId="77777777" w:rsidR="00CB2940" w:rsidRDefault="00CB2940" w:rsidP="00E60F03">
      <w:pPr>
        <w:pStyle w:val="Prrafodelista"/>
        <w:spacing w:after="0"/>
        <w:ind w:left="360"/>
        <w:rPr>
          <w:b/>
          <w:bCs/>
          <w:sz w:val="20"/>
          <w:szCs w:val="20"/>
        </w:rPr>
      </w:pPr>
    </w:p>
    <w:p w14:paraId="0D2A6C60" w14:textId="32C5180D" w:rsidR="009546E7" w:rsidRDefault="009546E7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Acuerdos del CoAC mediante los cuales fue aprobado el indicador:</w:t>
      </w:r>
    </w:p>
    <w:p w14:paraId="72B43FBB" w14:textId="1C137261" w:rsidR="00E60F03" w:rsidRDefault="00EF4EB7" w:rsidP="00E60F03">
      <w:pPr>
        <w:pStyle w:val="Prrafodelista"/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>Acuerdo CAC – 003/03/2025 en la tercera sesión 2025 del Comité de Aseguramiento de la Calidad</w:t>
      </w:r>
      <w:r w:rsidR="00E60F03" w:rsidRPr="00E60F03">
        <w:rPr>
          <w:sz w:val="20"/>
          <w:szCs w:val="20"/>
        </w:rPr>
        <w:t>.</w:t>
      </w:r>
    </w:p>
    <w:p w14:paraId="1C4D7745" w14:textId="77777777" w:rsidR="00E60F03" w:rsidRP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6895E1BE" w14:textId="102DC21D" w:rsidR="009546E7" w:rsidRDefault="009546E7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Fecha de inicio para reportar el indicador</w:t>
      </w:r>
      <w:r w:rsidR="00E60F03">
        <w:rPr>
          <w:b/>
          <w:bCs/>
          <w:sz w:val="20"/>
          <w:szCs w:val="20"/>
        </w:rPr>
        <w:t>:</w:t>
      </w:r>
    </w:p>
    <w:p w14:paraId="29F11320" w14:textId="2626A4F4" w:rsid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  <w:r w:rsidRPr="00E60F03">
        <w:rPr>
          <w:sz w:val="20"/>
          <w:szCs w:val="20"/>
        </w:rPr>
        <w:t>A partir de 202</w:t>
      </w:r>
      <w:r w:rsidR="00061E31">
        <w:rPr>
          <w:sz w:val="20"/>
          <w:szCs w:val="20"/>
        </w:rPr>
        <w:t>6</w:t>
      </w:r>
      <w:r w:rsidRPr="00E60F03">
        <w:rPr>
          <w:sz w:val="20"/>
          <w:szCs w:val="20"/>
        </w:rPr>
        <w:t xml:space="preserve"> con información del </w:t>
      </w:r>
      <w:r w:rsidR="0055313F">
        <w:rPr>
          <w:sz w:val="20"/>
          <w:szCs w:val="20"/>
        </w:rPr>
        <w:t>año 202</w:t>
      </w:r>
      <w:r w:rsidR="00061E31">
        <w:rPr>
          <w:sz w:val="20"/>
          <w:szCs w:val="20"/>
        </w:rPr>
        <w:t>5</w:t>
      </w:r>
      <w:r w:rsidRPr="00E60F03">
        <w:rPr>
          <w:sz w:val="20"/>
          <w:szCs w:val="20"/>
        </w:rPr>
        <w:t>.</w:t>
      </w:r>
    </w:p>
    <w:p w14:paraId="5F523C96" w14:textId="77777777" w:rsidR="00E60F03" w:rsidRP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4C5B780E" w14:textId="69FC53F5" w:rsidR="009546E7" w:rsidRDefault="009546E7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Principio de la </w:t>
      </w:r>
      <w:r w:rsidRPr="00335E4E">
        <w:rPr>
          <w:b/>
          <w:bCs/>
          <w:sz w:val="20"/>
          <w:szCs w:val="20"/>
          <w:u w:val="single"/>
        </w:rPr>
        <w:t>Política de Calidad Institucional</w:t>
      </w:r>
      <w:r>
        <w:rPr>
          <w:b/>
          <w:bCs/>
          <w:sz w:val="20"/>
          <w:szCs w:val="20"/>
        </w:rPr>
        <w:t xml:space="preserve"> que mide el indicador</w:t>
      </w:r>
      <w:r w:rsidR="00E60F03">
        <w:rPr>
          <w:b/>
          <w:bCs/>
          <w:sz w:val="20"/>
          <w:szCs w:val="20"/>
        </w:rPr>
        <w:t>:</w:t>
      </w:r>
    </w:p>
    <w:p w14:paraId="0A7D2970" w14:textId="3AF7AA7C" w:rsidR="00E60F03" w:rsidRDefault="00061E31" w:rsidP="00E60F03">
      <w:pPr>
        <w:pStyle w:val="Prrafodelista"/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>Accesibilidad</w:t>
      </w:r>
      <w:r w:rsidR="00F63959">
        <w:rPr>
          <w:sz w:val="20"/>
          <w:szCs w:val="20"/>
        </w:rPr>
        <w:t>.</w:t>
      </w:r>
    </w:p>
    <w:p w14:paraId="1C59A97A" w14:textId="77777777" w:rsidR="00E60F03" w:rsidRP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304B087D" w14:textId="2AE693D5" w:rsidR="00E60F03" w:rsidRDefault="00E60F03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Uso previsto del indicador:</w:t>
      </w:r>
    </w:p>
    <w:p w14:paraId="1D237DE4" w14:textId="09C559AE" w:rsidR="00E60F03" w:rsidRDefault="00335E4E" w:rsidP="00E60F03">
      <w:pPr>
        <w:pStyle w:val="Prrafodelista"/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>I</w:t>
      </w:r>
      <w:r w:rsidR="00E60F03" w:rsidRPr="00E60F03">
        <w:rPr>
          <w:sz w:val="20"/>
          <w:szCs w:val="20"/>
        </w:rPr>
        <w:t>nterno</w:t>
      </w:r>
      <w:r w:rsidR="00F63959">
        <w:rPr>
          <w:sz w:val="20"/>
          <w:szCs w:val="20"/>
        </w:rPr>
        <w:t>.</w:t>
      </w:r>
    </w:p>
    <w:p w14:paraId="2AF39351" w14:textId="77777777" w:rsidR="00E60F03" w:rsidRP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27131C16" w14:textId="6F65DEA5" w:rsidR="00E60F03" w:rsidRDefault="00E60F03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Fuentes de la metodología y/o estándares utilizados en el cálculo del indicador:</w:t>
      </w:r>
    </w:p>
    <w:p w14:paraId="35B6EAB0" w14:textId="537104D3" w:rsid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  <w:r w:rsidRPr="00E60F03">
        <w:rPr>
          <w:sz w:val="20"/>
          <w:szCs w:val="20"/>
        </w:rPr>
        <w:t>Metodología prop</w:t>
      </w:r>
      <w:r w:rsidR="008256C3">
        <w:rPr>
          <w:sz w:val="20"/>
          <w:szCs w:val="20"/>
        </w:rPr>
        <w:t>uesta por la</w:t>
      </w:r>
      <w:r w:rsidR="00335E4E">
        <w:rPr>
          <w:sz w:val="20"/>
          <w:szCs w:val="20"/>
        </w:rPr>
        <w:t xml:space="preserve"> </w:t>
      </w:r>
      <w:r w:rsidR="00061E31" w:rsidRPr="00061E31">
        <w:rPr>
          <w:sz w:val="20"/>
          <w:szCs w:val="20"/>
        </w:rPr>
        <w:t>Dirección General de Comunicación, Servicio Público de Información y Relaciones Institucionales</w:t>
      </w:r>
      <w:r w:rsidRPr="00E60F03">
        <w:rPr>
          <w:sz w:val="20"/>
          <w:szCs w:val="20"/>
        </w:rPr>
        <w:t xml:space="preserve"> (</w:t>
      </w:r>
      <w:r w:rsidR="008256C3">
        <w:rPr>
          <w:smallCaps/>
          <w:sz w:val="20"/>
          <w:szCs w:val="20"/>
        </w:rPr>
        <w:t>dgcspiri</w:t>
      </w:r>
      <w:r w:rsidRPr="00E60F03">
        <w:rPr>
          <w:sz w:val="20"/>
          <w:szCs w:val="20"/>
        </w:rPr>
        <w:t>).</w:t>
      </w:r>
    </w:p>
    <w:p w14:paraId="551C97CC" w14:textId="77777777" w:rsidR="00335E4E" w:rsidRPr="00E60F03" w:rsidRDefault="00335E4E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5E2D69CE" w14:textId="75B2A85D" w:rsidR="00E60F03" w:rsidRDefault="00E60F03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</w:t>
      </w:r>
      <w:r w:rsidR="00EF4EB7">
        <w:rPr>
          <w:b/>
          <w:bCs/>
          <w:sz w:val="20"/>
          <w:szCs w:val="20"/>
        </w:rPr>
        <w:t>ersona(s) p</w:t>
      </w:r>
      <w:r>
        <w:rPr>
          <w:b/>
          <w:bCs/>
          <w:sz w:val="20"/>
          <w:szCs w:val="20"/>
        </w:rPr>
        <w:t>articipante</w:t>
      </w:r>
      <w:r w:rsidR="00EF4EB7">
        <w:rPr>
          <w:b/>
          <w:bCs/>
          <w:sz w:val="20"/>
          <w:szCs w:val="20"/>
        </w:rPr>
        <w:t>(</w:t>
      </w:r>
      <w:r>
        <w:rPr>
          <w:b/>
          <w:bCs/>
          <w:sz w:val="20"/>
          <w:szCs w:val="20"/>
        </w:rPr>
        <w:t>s</w:t>
      </w:r>
      <w:r w:rsidR="00EF4EB7">
        <w:rPr>
          <w:b/>
          <w:bCs/>
          <w:sz w:val="20"/>
          <w:szCs w:val="20"/>
        </w:rPr>
        <w:t>)</w:t>
      </w:r>
      <w:r>
        <w:rPr>
          <w:b/>
          <w:bCs/>
          <w:sz w:val="20"/>
          <w:szCs w:val="20"/>
        </w:rPr>
        <w:t xml:space="preserve"> en la integración </w:t>
      </w:r>
      <w:r w:rsidR="0090137B">
        <w:rPr>
          <w:b/>
          <w:bCs/>
          <w:sz w:val="20"/>
          <w:szCs w:val="20"/>
        </w:rPr>
        <w:t>de la ficha del indicador</w:t>
      </w:r>
      <w:r>
        <w:rPr>
          <w:b/>
          <w:bCs/>
          <w:sz w:val="20"/>
          <w:szCs w:val="20"/>
        </w:rPr>
        <w:t>:</w:t>
      </w:r>
    </w:p>
    <w:p w14:paraId="70B001BA" w14:textId="4D89B5D2" w:rsidR="00464252" w:rsidRPr="00061E31" w:rsidRDefault="00061E31" w:rsidP="008256C3">
      <w:pPr>
        <w:spacing w:after="0"/>
        <w:ind w:firstLine="360"/>
        <w:rPr>
          <w:sz w:val="20"/>
          <w:szCs w:val="20"/>
        </w:rPr>
      </w:pPr>
      <w:r w:rsidRPr="00061E31">
        <w:rPr>
          <w:sz w:val="20"/>
          <w:szCs w:val="20"/>
        </w:rPr>
        <w:t xml:space="preserve">Andrea Fernández Conde, </w:t>
      </w:r>
      <w:r w:rsidR="00464252" w:rsidRPr="00061E31">
        <w:rPr>
          <w:sz w:val="20"/>
          <w:szCs w:val="20"/>
        </w:rPr>
        <w:t xml:space="preserve">directora general adjunta de </w:t>
      </w:r>
      <w:r w:rsidR="00275EB4">
        <w:rPr>
          <w:sz w:val="20"/>
          <w:szCs w:val="20"/>
        </w:rPr>
        <w:t>Difusión y Servicio Público de Información</w:t>
      </w:r>
      <w:r w:rsidR="00464252" w:rsidRPr="00061E31">
        <w:rPr>
          <w:sz w:val="20"/>
          <w:szCs w:val="20"/>
        </w:rPr>
        <w:t>.</w:t>
      </w:r>
    </w:p>
    <w:p w14:paraId="378134DB" w14:textId="77777777" w:rsidR="00DF37E6" w:rsidRDefault="00DF37E6" w:rsidP="00E60F03">
      <w:pPr>
        <w:pStyle w:val="Prrafodelista"/>
        <w:spacing w:after="0"/>
        <w:ind w:left="360"/>
        <w:rPr>
          <w:b/>
          <w:bCs/>
          <w:sz w:val="20"/>
          <w:szCs w:val="20"/>
        </w:rPr>
      </w:pPr>
    </w:p>
    <w:p w14:paraId="59D8DCD1" w14:textId="123572E0" w:rsidR="00E60F03" w:rsidRDefault="00E60F03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Medios de difusión:</w:t>
      </w:r>
    </w:p>
    <w:p w14:paraId="0EF0C52F" w14:textId="7441ED95" w:rsidR="00100E12" w:rsidRPr="00100E12" w:rsidRDefault="00100E12" w:rsidP="00100E12">
      <w:pPr>
        <w:pStyle w:val="Prrafodelista"/>
        <w:spacing w:after="0"/>
        <w:ind w:left="360"/>
        <w:rPr>
          <w:sz w:val="20"/>
          <w:szCs w:val="20"/>
        </w:rPr>
      </w:pPr>
      <w:r w:rsidRPr="00100E12">
        <w:rPr>
          <w:sz w:val="20"/>
          <w:szCs w:val="20"/>
        </w:rPr>
        <w:t>Sitio del Comité de Aseguramiento de la Calidad</w:t>
      </w:r>
      <w:r w:rsidR="00EE62C9">
        <w:rPr>
          <w:sz w:val="20"/>
          <w:szCs w:val="20"/>
        </w:rPr>
        <w:t xml:space="preserve">, </w:t>
      </w:r>
      <w:r w:rsidRPr="00EE62C9">
        <w:rPr>
          <w:sz w:val="20"/>
          <w:szCs w:val="20"/>
          <w:u w:val="single"/>
        </w:rPr>
        <w:t>Informe de Resultados del Comité de Aseguramiento de la Calidad</w:t>
      </w:r>
      <w:r w:rsidR="008256C3">
        <w:rPr>
          <w:sz w:val="20"/>
          <w:szCs w:val="20"/>
          <w:u w:val="single"/>
        </w:rPr>
        <w:t>.</w:t>
      </w:r>
    </w:p>
    <w:p w14:paraId="459AF3E2" w14:textId="77777777" w:rsidR="00100E12" w:rsidRPr="00100E12" w:rsidRDefault="00100E12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799329E1" w14:textId="77777777" w:rsidR="00275EB4" w:rsidRDefault="00E60F03" w:rsidP="00275EB4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 w:rsidRPr="00252DC7">
        <w:rPr>
          <w:b/>
          <w:bCs/>
          <w:sz w:val="20"/>
          <w:szCs w:val="20"/>
        </w:rPr>
        <w:t>Fecha de integración de la ficha:</w:t>
      </w:r>
      <w:r w:rsidR="00275EB4">
        <w:rPr>
          <w:b/>
          <w:bCs/>
          <w:sz w:val="20"/>
          <w:szCs w:val="20"/>
        </w:rPr>
        <w:t xml:space="preserve"> </w:t>
      </w:r>
    </w:p>
    <w:p w14:paraId="4E72E405" w14:textId="703FA8B7" w:rsidR="00100E12" w:rsidRPr="00275EB4" w:rsidRDefault="00252DC7" w:rsidP="00275EB4">
      <w:pPr>
        <w:spacing w:after="0"/>
        <w:ind w:firstLine="360"/>
        <w:rPr>
          <w:b/>
          <w:bCs/>
          <w:sz w:val="20"/>
          <w:szCs w:val="20"/>
        </w:rPr>
      </w:pPr>
      <w:r w:rsidRPr="00275EB4">
        <w:rPr>
          <w:b/>
          <w:bCs/>
          <w:sz w:val="20"/>
          <w:szCs w:val="20"/>
        </w:rPr>
        <w:t xml:space="preserve"> </w:t>
      </w:r>
      <w:r w:rsidR="00275EB4" w:rsidRPr="00275EB4">
        <w:rPr>
          <w:sz w:val="20"/>
          <w:szCs w:val="20"/>
        </w:rPr>
        <w:t>01</w:t>
      </w:r>
      <w:r w:rsidR="00100E12" w:rsidRPr="00275EB4">
        <w:rPr>
          <w:sz w:val="20"/>
          <w:szCs w:val="20"/>
        </w:rPr>
        <w:t>/</w:t>
      </w:r>
      <w:r w:rsidR="0055313F" w:rsidRPr="00275EB4">
        <w:rPr>
          <w:sz w:val="20"/>
          <w:szCs w:val="20"/>
        </w:rPr>
        <w:t>0</w:t>
      </w:r>
      <w:r w:rsidR="00275EB4" w:rsidRPr="00275EB4">
        <w:rPr>
          <w:sz w:val="20"/>
          <w:szCs w:val="20"/>
        </w:rPr>
        <w:t>9</w:t>
      </w:r>
      <w:r w:rsidR="00100E12" w:rsidRPr="00275EB4">
        <w:rPr>
          <w:sz w:val="20"/>
          <w:szCs w:val="20"/>
        </w:rPr>
        <w:t>/20</w:t>
      </w:r>
      <w:r w:rsidR="0055313F" w:rsidRPr="00275EB4">
        <w:rPr>
          <w:sz w:val="20"/>
          <w:szCs w:val="20"/>
        </w:rPr>
        <w:t>2</w:t>
      </w:r>
      <w:r w:rsidR="00275EB4" w:rsidRPr="00275EB4">
        <w:rPr>
          <w:sz w:val="20"/>
          <w:szCs w:val="20"/>
        </w:rPr>
        <w:t>5</w:t>
      </w:r>
      <w:r w:rsidR="008256C3">
        <w:rPr>
          <w:sz w:val="20"/>
          <w:szCs w:val="20"/>
        </w:rPr>
        <w:t>.</w:t>
      </w:r>
    </w:p>
    <w:p w14:paraId="66E42A14" w14:textId="77777777" w:rsidR="00C07458" w:rsidRDefault="00C0745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9F5B728" w14:textId="55779035" w:rsidR="00100E12" w:rsidRDefault="00F37A79" w:rsidP="00100E12">
      <w:pPr>
        <w:pStyle w:val="Prrafodelista"/>
        <w:spacing w:after="0"/>
        <w:ind w:left="36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7218" behindDoc="0" locked="0" layoutInCell="1" allowOverlap="1" wp14:anchorId="47637FBD" wp14:editId="448B7347">
                <wp:simplePos x="0" y="0"/>
                <wp:positionH relativeFrom="margin">
                  <wp:align>left</wp:align>
                </wp:positionH>
                <wp:positionV relativeFrom="paragraph">
                  <wp:posOffset>161373</wp:posOffset>
                </wp:positionV>
                <wp:extent cx="5883717" cy="357809"/>
                <wp:effectExtent l="0" t="0" r="22225" b="23495"/>
                <wp:wrapNone/>
                <wp:docPr id="1631659783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3717" cy="357809"/>
                        </a:xfrm>
                        <a:prstGeom prst="rect">
                          <a:avLst/>
                        </a:prstGeom>
                        <a:solidFill>
                          <a:srgbClr val="08989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25BD7A" w14:textId="523195FD" w:rsidR="00F37A79" w:rsidRPr="00F37A79" w:rsidRDefault="00F37A79" w:rsidP="00F37A7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37A79">
                              <w:rPr>
                                <w:b/>
                                <w:bCs/>
                              </w:rPr>
                              <w:t>2. ESPECIFICACIONES TÉCNICAS DEL INDICADOR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637FBD" id="Rectángulo 8" o:spid="_x0000_s1028" style="position:absolute;left:0;text-align:left;margin-left:0;margin-top:12.7pt;width:463.3pt;height:28.15pt;z-index:25165721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" fillcolor="#08989c" strokecolor="#091723 [484]" strokeweight="1pt">
                <v:textbox>
                  <w:txbxContent>
                    <w:p w14:paraId="0925BD7A" w14:textId="523195FD" w:rsidR="00F37A79" w:rsidRPr="00F37A79" w:rsidRDefault="00F37A79" w:rsidP="00F37A7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37A79">
                        <w:rPr>
                          <w:b/>
                          <w:bCs/>
                        </w:rPr>
                        <w:t>2. ESPECIFICACIONES TÉCNICAS DEL INDICADOR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EC33F4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6F042EB8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5D9FD3E7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09C1B578" w14:textId="6359B435" w:rsidR="00100E12" w:rsidRPr="00464252" w:rsidRDefault="00464252" w:rsidP="0097395E">
      <w:pPr>
        <w:pStyle w:val="Prrafodelista"/>
        <w:numPr>
          <w:ilvl w:val="0"/>
          <w:numId w:val="3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Ámbito de aplicación</w:t>
      </w:r>
      <w:r w:rsidR="00100E12" w:rsidRPr="00464252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:</w:t>
      </w:r>
    </w:p>
    <w:p w14:paraId="19AF88AD" w14:textId="2FED1E97" w:rsidR="0097395E" w:rsidRPr="00464252" w:rsidRDefault="00275EB4" w:rsidP="00634AA4">
      <w:pPr>
        <w:pStyle w:val="Prrafodelista"/>
        <w:spacing w:after="0" w:line="240" w:lineRule="auto"/>
        <w:ind w:left="426" w:right="-37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275EB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Portal electrónico institucional</w:t>
      </w:r>
      <w:r w:rsidR="0097395E" w:rsidRPr="00464252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3844D289" w14:textId="77777777" w:rsidR="00186E2E" w:rsidRDefault="00186E2E" w:rsidP="0097395E">
      <w:pPr>
        <w:pStyle w:val="Prrafodelista"/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65A897FF" w14:textId="252FF8D2" w:rsidR="00186E2E" w:rsidRDefault="00186E2E" w:rsidP="00634AA4">
      <w:pPr>
        <w:pStyle w:val="Prrafodelista"/>
        <w:numPr>
          <w:ilvl w:val="1"/>
          <w:numId w:val="8"/>
        </w:numPr>
        <w:spacing w:after="0" w:line="240" w:lineRule="auto"/>
        <w:ind w:left="426" w:right="-37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Objetivo del indicador:</w:t>
      </w:r>
    </w:p>
    <w:p w14:paraId="165B552E" w14:textId="45EDC22B" w:rsidR="0097395E" w:rsidRPr="0097395E" w:rsidRDefault="0097395E" w:rsidP="00634AA4">
      <w:pPr>
        <w:pStyle w:val="Prrafodelista"/>
        <w:spacing w:after="0" w:line="240" w:lineRule="auto"/>
        <w:ind w:left="426" w:right="-37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97395E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Medir el </w:t>
      </w:r>
      <w:r w:rsidR="0055313F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grado </w:t>
      </w:r>
      <w:r w:rsidR="00275EB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de satisfacción de las personas usuarias respecto al </w:t>
      </w:r>
      <w:r w:rsidR="00275EB4" w:rsidRPr="00275EB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portal electrónico institucional</w:t>
      </w:r>
      <w:r w:rsidRPr="0097395E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76FE7674" w14:textId="77777777" w:rsidR="0097395E" w:rsidRDefault="0097395E" w:rsidP="00634AA4">
      <w:pPr>
        <w:pStyle w:val="Prrafodelista"/>
        <w:spacing w:after="0" w:line="240" w:lineRule="auto"/>
        <w:ind w:left="426" w:right="-37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642A34E5" w14:textId="018F530C" w:rsidR="00186E2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Periodicidad:</w:t>
      </w:r>
    </w:p>
    <w:p w14:paraId="3733C325" w14:textId="70601173" w:rsidR="0097395E" w:rsidRPr="0097395E" w:rsidRDefault="00EE62C9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A</w:t>
      </w:r>
      <w:r w:rsidR="0097395E" w:rsidRPr="0097395E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nual,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al concluir</w:t>
      </w:r>
      <w:r w:rsidR="0097395E" w:rsidRPr="0097395E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el año calendario.</w:t>
      </w:r>
    </w:p>
    <w:p w14:paraId="0F36991B" w14:textId="77777777" w:rsidR="0097395E" w:rsidRDefault="0097395E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041B8DF3" w14:textId="2CA986D3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Tiempo límite para el reporte del indicador:</w:t>
      </w:r>
    </w:p>
    <w:p w14:paraId="2DC62419" w14:textId="7F42CBFB" w:rsidR="0097395E" w:rsidRPr="0097395E" w:rsidRDefault="0097395E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97395E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31 de enero.</w:t>
      </w:r>
    </w:p>
    <w:p w14:paraId="2F879A70" w14:textId="77777777" w:rsidR="0097395E" w:rsidRDefault="0097395E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4884393A" w14:textId="27C62AA7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Periodo de referencia o ámbito de aplicación:</w:t>
      </w:r>
    </w:p>
    <w:p w14:paraId="2DB380E2" w14:textId="360F2CCA" w:rsidR="0097395E" w:rsidRPr="0097395E" w:rsidRDefault="00EE62C9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Año inmediato anterior.</w:t>
      </w:r>
    </w:p>
    <w:p w14:paraId="08A88D22" w14:textId="77777777" w:rsidR="0097395E" w:rsidRPr="0097395E" w:rsidRDefault="0097395E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</w:p>
    <w:p w14:paraId="0230EF5B" w14:textId="785EFE17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Definiciones o conceptos relevantes:</w:t>
      </w:r>
    </w:p>
    <w:p w14:paraId="68B9BD8C" w14:textId="36CD5C1A" w:rsidR="0097395E" w:rsidRPr="008C470B" w:rsidRDefault="00275EB4" w:rsidP="00294AE7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Accesibilidad</w:t>
      </w:r>
      <w:r w:rsidR="0097395E" w:rsidRPr="008C470B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 xml:space="preserve">: </w:t>
      </w:r>
      <w:r w:rsidR="00294AE7" w:rsidRPr="008C470B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L</w:t>
      </w:r>
      <w:r w:rsidR="0097395E" w:rsidRPr="008C470B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a </w:t>
      </w:r>
      <w:r w:rsidRPr="00275EB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información estadística y geográfica se presenta de forma clara y comprensible, garantizando el acceso sin más límite que el que imponga el interés público y los principios de confidencialidad y reserva que establece la Ley</w:t>
      </w:r>
      <w:r w:rsidR="007039D6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661398A3" w14:textId="77777777" w:rsidR="00F37A79" w:rsidRPr="008C470B" w:rsidRDefault="00F37A79" w:rsidP="00294AE7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</w:p>
    <w:p w14:paraId="510A84BC" w14:textId="6F46A5C0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Fórmula de cálculo:</w:t>
      </w:r>
    </w:p>
    <w:p w14:paraId="2002A03E" w14:textId="77777777" w:rsid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3343BE8C" w14:textId="1B2E4A86" w:rsidR="00275EB4" w:rsidRPr="00275EB4" w:rsidRDefault="00275EB4" w:rsidP="00275EB4">
      <w:pPr>
        <w:pStyle w:val="Prrafodelista"/>
        <w:ind w:left="426"/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</w:pPr>
      <m:oMathPara>
        <m:oMathParaPr>
          <m:jc m:val="centerGroup"/>
        </m:oMathParaPr>
        <m:oMath>
          <m:r>
            <m:rPr>
              <m:sty m:val="bi"/>
            </m:rPr>
            <w:rPr>
              <w:rFonts w:ascii="Cambria Math" w:eastAsia="Times New Roman" w:hAnsi="Cambria Math" w:cs="Calibri"/>
              <w:color w:val="000000"/>
              <w:kern w:val="0"/>
              <w:sz w:val="20"/>
              <w:szCs w:val="20"/>
              <w:lang w:val="es-419" w:eastAsia="es-MX"/>
              <w14:ligatures w14:val="none"/>
            </w:rPr>
            <m:t>PUNavegación</m:t>
          </m:r>
          <m:r>
            <m:rPr>
              <m:sty m:val="bi"/>
            </m:rPr>
            <w:rPr>
              <w:rFonts w:ascii="Cambria Math" w:eastAsia="Times New Roman" w:hAnsi="Cambria Math" w:cs="Calibri"/>
              <w:color w:val="000000"/>
              <w:kern w:val="0"/>
              <w:sz w:val="20"/>
              <w:szCs w:val="20"/>
              <w:lang w:eastAsia="es-MX"/>
              <w14:ligatures w14:val="none"/>
            </w:rPr>
            <m:t>=</m:t>
          </m:r>
          <m:d>
            <m:dPr>
              <m:ctrlPr>
                <w:rPr>
                  <w:rFonts w:ascii="Cambria Math" w:eastAsia="Times New Roman" w:hAnsi="Cambria Math" w:cs="Calibri"/>
                  <w:b/>
                  <w:bCs/>
                  <w:i/>
                  <w:iCs/>
                  <w:color w:val="000000"/>
                  <w:kern w:val="0"/>
                  <w:sz w:val="20"/>
                  <w:szCs w:val="20"/>
                  <w:lang w:eastAsia="es-MX"/>
                  <w14:ligatures w14:val="none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Calibri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Calibri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  <w:lang w:eastAsia="es-MX"/>
                          <w14:ligatures w14:val="none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Calibri"/>
                          <w:color w:val="000000"/>
                          <w:kern w:val="0"/>
                          <w:sz w:val="20"/>
                          <w:szCs w:val="20"/>
                          <w:lang w:eastAsia="es-MX"/>
                          <w14:ligatures w14:val="none"/>
                        </w:rPr>
                        <m:t>U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Calibri"/>
                          <w:color w:val="000000"/>
                          <w:kern w:val="0"/>
                          <w:sz w:val="20"/>
                          <w:szCs w:val="20"/>
                          <w:lang w:val="es-419" w:eastAsia="es-MX"/>
                          <w14:ligatures w14:val="none"/>
                        </w:rPr>
                        <m:t>web</m:t>
                      </m: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Calibri"/>
                          <w:color w:val="000000"/>
                          <w:kern w:val="0"/>
                          <w:sz w:val="20"/>
                          <w:szCs w:val="20"/>
                          <w:lang w:eastAsia="es-MX"/>
                          <w14:ligatures w14:val="none"/>
                        </w:rPr>
                        <m:t>_</m:t>
                      </m: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Calibri"/>
                          <w:color w:val="000000"/>
                          <w:kern w:val="0"/>
                          <w:sz w:val="20"/>
                          <w:szCs w:val="20"/>
                          <w:lang w:val="es-419" w:eastAsia="es-MX"/>
                          <w14:ligatures w14:val="none"/>
                        </w:rPr>
                        <m:t>SatNav</m:t>
                      </m:r>
                    </m:sub>
                  </m:sSub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m:t> </m:t>
                  </m:r>
                  <m:sSub>
                    <m:sSubPr>
                      <m:ctrlPr>
                        <w:rPr>
                          <w:rFonts w:ascii="Cambria Math" w:eastAsia="Times New Roman" w:hAnsi="Cambria Math" w:cs="Calibri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  <w:lang w:eastAsia="es-MX"/>
                          <w14:ligatures w14:val="none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Calibri"/>
                              <w:b/>
                              <w:bCs/>
                              <w:i/>
                              <w:iCs/>
                              <w:color w:val="000000"/>
                              <w:kern w:val="0"/>
                              <w:sz w:val="20"/>
                              <w:szCs w:val="20"/>
                              <w:lang w:eastAsia="es-MX"/>
                              <w14:ligatures w14:val="none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Calibri"/>
                              <w:color w:val="000000"/>
                              <w:kern w:val="0"/>
                              <w:sz w:val="20"/>
                              <w:szCs w:val="20"/>
                              <w:lang w:eastAsia="es-MX"/>
                              <w14:ligatures w14:val="none"/>
                            </w:rPr>
                            <m:t>U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Calibri"/>
                              <w:color w:val="000000"/>
                              <w:kern w:val="0"/>
                              <w:sz w:val="20"/>
                              <w:szCs w:val="20"/>
                              <w:lang w:val="es-419" w:eastAsia="es-MX"/>
                              <w14:ligatures w14:val="none"/>
                            </w:rPr>
                            <m:t>web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Calibri"/>
                              <w:color w:val="000000"/>
                              <w:kern w:val="0"/>
                              <w:sz w:val="20"/>
                              <w:szCs w:val="20"/>
                              <w:lang w:eastAsia="es-MX"/>
                              <w14:ligatures w14:val="none"/>
                            </w:rPr>
                            <m:t>_Encuesta</m:t>
                          </m:r>
                        </m:sub>
                      </m:sSub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Calibri"/>
                          <w:color w:val="000000"/>
                          <w:kern w:val="0"/>
                          <w:sz w:val="20"/>
                          <w:szCs w:val="20"/>
                          <w:lang w:eastAsia="es-MX"/>
                          <w14:ligatures w14:val="none"/>
                        </w:rPr>
                        <m:t> </m:t>
                      </m:r>
                    </m:sub>
                  </m:sSub>
                </m:den>
              </m:f>
            </m:e>
          </m:d>
          <m:r>
            <m:rPr>
              <m:sty m:val="bi"/>
            </m:rPr>
            <w:rPr>
              <w:rFonts w:ascii="Cambria Math" w:eastAsia="Times New Roman" w:hAnsi="Cambria Math" w:cs="Calibri"/>
              <w:color w:val="000000"/>
              <w:kern w:val="0"/>
              <w:sz w:val="20"/>
              <w:szCs w:val="20"/>
              <w:lang w:eastAsia="es-MX"/>
              <w14:ligatures w14:val="none"/>
            </w:rPr>
            <m:t>100</m:t>
          </m:r>
        </m:oMath>
      </m:oMathPara>
    </w:p>
    <w:p w14:paraId="2F9F245D" w14:textId="36802192" w:rsidR="00294AE7" w:rsidRPr="003C01E5" w:rsidRDefault="00294AE7" w:rsidP="00294AE7">
      <w:pPr>
        <w:pStyle w:val="Prrafodelista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3C01E5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Donde:</w:t>
      </w:r>
    </w:p>
    <w:p w14:paraId="37B813A6" w14:textId="77777777" w:rsidR="00275EB4" w:rsidRPr="00294AE7" w:rsidRDefault="00275EB4" w:rsidP="00294AE7">
      <w:pPr>
        <w:pStyle w:val="Prrafodelista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0742DDB4" w14:textId="66150ACF" w:rsidR="00294AE7" w:rsidRPr="00B029F0" w:rsidRDefault="00CE2725" w:rsidP="00C17F54">
      <w:pPr>
        <w:pStyle w:val="Prrafodelista"/>
        <w:ind w:left="2126" w:hanging="1701"/>
        <w:contextualSpacing w:val="0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m:oMath>
        <m:r>
          <m:rPr>
            <m:sty m:val="bi"/>
          </m:rPr>
          <w:rPr>
            <w:rFonts w:ascii="Cambria Math" w:eastAsia="Times New Roman" w:hAnsi="Cambria Math" w:cs="Calibri"/>
            <w:color w:val="000000"/>
            <w:kern w:val="0"/>
            <w:sz w:val="20"/>
            <w:szCs w:val="20"/>
            <w:lang w:val="es-419" w:eastAsia="es-MX"/>
            <w14:ligatures w14:val="none"/>
          </w:rPr>
          <m:t>PUNavegación</m:t>
        </m:r>
      </m:oMath>
      <w:r w:rsidR="003C01E5">
        <w:rPr>
          <w:rFonts w:ascii="Cambria Math" w:eastAsia="Times New Roman" w:hAnsi="Cambria Math" w:cs="Calibri"/>
          <w:b/>
          <w:bCs/>
          <w:i/>
          <w:iCs/>
          <w:color w:val="000000"/>
          <w:kern w:val="0"/>
          <w:sz w:val="20"/>
          <w:szCs w:val="20"/>
          <w:lang w:val="es-419" w:eastAsia="es-MX"/>
          <w14:ligatures w14:val="none"/>
        </w:rPr>
        <w:tab/>
      </w:r>
      <w:r w:rsidR="00275EB4" w:rsidRPr="00275EB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Porcentaje de personas usuarias del portal electrónico institucional satisfechas con la experiencia de navegación.</w:t>
      </w:r>
    </w:p>
    <w:p w14:paraId="2B3FF4AB" w14:textId="7BA3AECD" w:rsidR="00294AE7" w:rsidRPr="00B029F0" w:rsidRDefault="00000000" w:rsidP="00C17F54">
      <w:pPr>
        <w:pStyle w:val="Prrafodelista"/>
        <w:tabs>
          <w:tab w:val="left" w:pos="1985"/>
        </w:tabs>
        <w:ind w:left="2126" w:hanging="1701"/>
        <w:contextualSpacing w:val="0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m:oMath>
        <m:sSub>
          <m:sSubPr>
            <m:ctrlPr>
              <w:rPr>
                <w:rFonts w:ascii="Cambria Math" w:eastAsia="Times New Roman" w:hAnsi="Cambria Math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val="es-419" w:eastAsia="es-MX"/>
                <w14:ligatures w14:val="none"/>
              </w:rPr>
              <m:t>web</m:t>
            </m:r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_</m:t>
            </m:r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val="es-419" w:eastAsia="es-MX"/>
                <w14:ligatures w14:val="none"/>
              </w:rPr>
              <m:t>SatNav</m:t>
            </m:r>
          </m:sub>
        </m:sSub>
      </m:oMath>
      <w:r w:rsidR="000B35CA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ab/>
      </w:r>
      <w:r w:rsidR="000B35CA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ab/>
      </w:r>
      <w:r w:rsidR="000C4B28" w:rsidRPr="000C4B28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Número de personas usuarias del portal electrónico que están satisfechas o muy satisfechas con la experiencia de navegación.</w:t>
      </w:r>
    </w:p>
    <w:p w14:paraId="4F9A1964" w14:textId="63202992" w:rsidR="00294AE7" w:rsidRDefault="00000000" w:rsidP="0055313F">
      <w:pPr>
        <w:pStyle w:val="Prrafodelista"/>
        <w:ind w:left="2127" w:hanging="1701"/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</w:pPr>
      <m:oMath>
        <m:sSub>
          <m:sSubPr>
            <m:ctrlPr>
              <w:rPr>
                <w:rFonts w:ascii="Cambria Math" w:eastAsia="Times New Roman" w:hAnsi="Cambria Math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val="es-419" w:eastAsia="es-MX"/>
                <w14:ligatures w14:val="none"/>
              </w:rPr>
              <m:t>web</m:t>
            </m:r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_Encuesta</m:t>
            </m:r>
          </m:sub>
        </m:sSub>
      </m:oMath>
      <w:r w:rsidR="003C01E5">
        <w:rPr>
          <w:rFonts w:ascii="Cambria Math" w:eastAsia="Times New Roman" w:hAnsi="Cambria Math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ab/>
      </w:r>
      <w:r w:rsidR="0055313F" w:rsidRPr="00B029F0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Número de </w:t>
      </w:r>
      <w:r w:rsidR="000C4B28" w:rsidRPr="000C4B28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personas usuarias del portal electrónico que contestaron la encuesta.</w:t>
      </w:r>
    </w:p>
    <w:p w14:paraId="40E1F8D7" w14:textId="77777777" w:rsidR="00282CD9" w:rsidRPr="00294AE7" w:rsidRDefault="00282CD9" w:rsidP="00711025">
      <w:pPr>
        <w:pStyle w:val="Prrafodelista"/>
        <w:ind w:left="1701" w:hanging="1275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056182D9" w14:textId="04519816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Parámetro de interés:</w:t>
      </w:r>
    </w:p>
    <w:p w14:paraId="55662874" w14:textId="52EF931C" w:rsidR="00294AE7" w:rsidRP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294AE7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Porcentaje</w:t>
      </w:r>
      <w:r w:rsidR="00C17F5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50DCD979" w14:textId="77777777" w:rsidR="00DF37E6" w:rsidRDefault="00DF37E6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58CBCB5E" w14:textId="13C39B10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Fuentes de información del indicador:</w:t>
      </w:r>
    </w:p>
    <w:p w14:paraId="0AD138D0" w14:textId="228D482D" w:rsidR="00634AA4" w:rsidRDefault="000C4B28" w:rsidP="000C4B28">
      <w:pPr>
        <w:tabs>
          <w:tab w:val="left" w:pos="3261"/>
        </w:tabs>
        <w:spacing w:after="0" w:line="240" w:lineRule="auto"/>
        <w:ind w:firstLine="426"/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</w:pPr>
      <w:r w:rsidRPr="000C4B28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t>Encuesta de satisfacción del portal electrónico institucional.</w:t>
      </w:r>
    </w:p>
    <w:p w14:paraId="5EFA8CC2" w14:textId="77777777" w:rsidR="00FB4E14" w:rsidRDefault="00FB4E14" w:rsidP="000C4B28">
      <w:pPr>
        <w:tabs>
          <w:tab w:val="left" w:pos="3261"/>
        </w:tabs>
        <w:spacing w:after="0" w:line="240" w:lineRule="auto"/>
        <w:ind w:firstLine="426"/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</w:pPr>
    </w:p>
    <w:p w14:paraId="40CC2ADD" w14:textId="3D52A34F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Nivel de agregación:</w:t>
      </w:r>
    </w:p>
    <w:p w14:paraId="6C2CAB02" w14:textId="2B9F5E34" w:rsidR="00294AE7" w:rsidRPr="00294AE7" w:rsidRDefault="008C470B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I</w:t>
      </w:r>
      <w:r w:rsidR="00294AE7" w:rsidRPr="00294AE7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nstitucional.</w:t>
      </w:r>
    </w:p>
    <w:p w14:paraId="12A94F44" w14:textId="77777777" w:rsid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64807323" w14:textId="419CCD1E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Observaciones y/o especificaciones técnicas:</w:t>
      </w:r>
    </w:p>
    <w:p w14:paraId="4EEFDD68" w14:textId="6FC0DB30" w:rsidR="00C26C39" w:rsidRDefault="000C4B28" w:rsidP="00FB4E14">
      <w:pPr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Ninguna.</w:t>
      </w:r>
    </w:p>
    <w:p w14:paraId="49C8F26C" w14:textId="77777777" w:rsidR="00C26C39" w:rsidRDefault="00C26C39" w:rsidP="00C26C39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highlight w:val="yellow"/>
          <w:lang w:eastAsia="es-MX"/>
          <w14:ligatures w14:val="none"/>
        </w:rPr>
      </w:pPr>
    </w:p>
    <w:p w14:paraId="3CB46013" w14:textId="1BEDB59A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Valores de referencia o estándar de calidad utilizado:</w:t>
      </w:r>
    </w:p>
    <w:p w14:paraId="574DD53A" w14:textId="6854C84F" w:rsidR="00100E12" w:rsidRPr="00100E12" w:rsidRDefault="00450FC6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Comportamiento del indicador de 2021 a 2024</w:t>
      </w:r>
      <w:r w:rsidR="00294AE7" w:rsidRPr="00294AE7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30577B53" w14:textId="2A4D92C5" w:rsidR="009546E7" w:rsidRDefault="009546E7" w:rsidP="009546E7">
      <w:pPr>
        <w:spacing w:after="0"/>
        <w:rPr>
          <w:sz w:val="20"/>
          <w:szCs w:val="20"/>
        </w:rPr>
      </w:pPr>
    </w:p>
    <w:p w14:paraId="6B625666" w14:textId="0CBF037E" w:rsidR="00AE439F" w:rsidRDefault="004D0BD8" w:rsidP="009546E7">
      <w:pPr>
        <w:spacing w:after="0"/>
        <w:rPr>
          <w:sz w:val="20"/>
          <w:szCs w:val="20"/>
        </w:rPr>
      </w:pPr>
      <w:r w:rsidRPr="00961571">
        <w:rPr>
          <w:noProof/>
          <w:color w:val="4D565E"/>
        </w:rPr>
        <w:lastRenderedPageBreak/>
        <w:drawing>
          <wp:anchor distT="0" distB="0" distL="114300" distR="114300" simplePos="0" relativeHeight="251659266" behindDoc="1" locked="0" layoutInCell="1" allowOverlap="1" wp14:anchorId="05218EC7" wp14:editId="3705DECF">
            <wp:simplePos x="0" y="0"/>
            <wp:positionH relativeFrom="margin">
              <wp:align>right</wp:align>
            </wp:positionH>
            <wp:positionV relativeFrom="paragraph">
              <wp:posOffset>162200</wp:posOffset>
            </wp:positionV>
            <wp:extent cx="4572000" cy="3218180"/>
            <wp:effectExtent l="0" t="0" r="0" b="1270"/>
            <wp:wrapTopAndBottom/>
            <wp:docPr id="623351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EA7A6DD-F9A9-C90C-3CEC-6B95728B842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color w:val="4D565E"/>
        </w:rPr>
        <mc:AlternateContent>
          <mc:Choice Requires="wps">
            <w:drawing>
              <wp:anchor distT="0" distB="0" distL="114300" distR="114300" simplePos="0" relativeHeight="251662338" behindDoc="0" locked="0" layoutInCell="1" allowOverlap="1" wp14:anchorId="3B5B0C1B" wp14:editId="58A2FC70">
                <wp:simplePos x="0" y="0"/>
                <wp:positionH relativeFrom="margin">
                  <wp:align>left</wp:align>
                </wp:positionH>
                <wp:positionV relativeFrom="paragraph">
                  <wp:posOffset>1533600</wp:posOffset>
                </wp:positionV>
                <wp:extent cx="1749425" cy="1188000"/>
                <wp:effectExtent l="0" t="0" r="3175" b="0"/>
                <wp:wrapNone/>
                <wp:docPr id="109981658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9425" cy="1188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25E690" w14:textId="169E82C8" w:rsidR="004D0BD8" w:rsidRPr="007152ED" w:rsidRDefault="004D0BD8" w:rsidP="004D0BD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La experiencia de navegación</w:t>
                            </w:r>
                            <w:r w:rsidRPr="007152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fue:</w:t>
                            </w:r>
                          </w:p>
                          <w:p w14:paraId="3A0AE094" w14:textId="5EBCA567" w:rsidR="004D0BD8" w:rsidRPr="007152ED" w:rsidRDefault="004D0BD8" w:rsidP="004D0BD8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ind w:left="42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152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Muy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satisfactoria</w:t>
                            </w:r>
                          </w:p>
                          <w:p w14:paraId="4E56656E" w14:textId="079A370F" w:rsidR="004D0BD8" w:rsidRPr="007152ED" w:rsidRDefault="004D0BD8" w:rsidP="004D0BD8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ind w:left="42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Satisfactoria</w:t>
                            </w:r>
                          </w:p>
                          <w:p w14:paraId="637E1ABB" w14:textId="76BE2229" w:rsidR="004D0BD8" w:rsidRPr="007152ED" w:rsidRDefault="004D0BD8" w:rsidP="004D0BD8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ind w:left="42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Poco satisfactoria</w:t>
                            </w:r>
                          </w:p>
                          <w:p w14:paraId="77D455BE" w14:textId="163B097A" w:rsidR="004D0BD8" w:rsidRPr="007152ED" w:rsidRDefault="004D0BD8" w:rsidP="004D0BD8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ind w:left="42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Nada satisfactoria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5B0C1B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9" type="#_x0000_t202" style="position:absolute;margin-left:0;margin-top:120.75pt;width:137.75pt;height:93.55pt;z-index:25166233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" fillcolor="#f2f2f2 [3052]" stroked="f" strokeweight=".5pt">
                <v:textbox>
                  <w:txbxContent>
                    <w:p w14:paraId="2525E690" w14:textId="169E82C8" w:rsidR="004D0BD8" w:rsidRPr="007152ED" w:rsidRDefault="004D0BD8" w:rsidP="004D0BD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La experiencia de navegación</w:t>
                      </w:r>
                      <w:r w:rsidRPr="007152E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fue:</w:t>
                      </w:r>
                    </w:p>
                    <w:p w14:paraId="3A0AE094" w14:textId="5EBCA567" w:rsidR="004D0BD8" w:rsidRPr="007152ED" w:rsidRDefault="004D0BD8" w:rsidP="004D0BD8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ind w:left="42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152E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Muy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satisfactoria</w:t>
                      </w:r>
                    </w:p>
                    <w:p w14:paraId="4E56656E" w14:textId="079A370F" w:rsidR="004D0BD8" w:rsidRPr="007152ED" w:rsidRDefault="004D0BD8" w:rsidP="004D0BD8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ind w:left="42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Satisfactoria</w:t>
                      </w:r>
                    </w:p>
                    <w:p w14:paraId="637E1ABB" w14:textId="76BE2229" w:rsidR="004D0BD8" w:rsidRPr="007152ED" w:rsidRDefault="004D0BD8" w:rsidP="004D0BD8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ind w:left="42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Poco satisfactoria</w:t>
                      </w:r>
                    </w:p>
                    <w:p w14:paraId="77D455BE" w14:textId="163B097A" w:rsidR="004D0BD8" w:rsidRPr="007152ED" w:rsidRDefault="004D0BD8" w:rsidP="004D0BD8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ind w:left="42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Nada satisfactoria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8D45E9" w14:textId="57385160" w:rsidR="00A40487" w:rsidRPr="00A40487" w:rsidRDefault="00A40487" w:rsidP="004D0BD8">
      <w:pPr>
        <w:spacing w:after="0"/>
        <w:ind w:left="3119" w:right="299"/>
        <w:rPr>
          <w:rFonts w:ascii="Arial" w:hAnsi="Arial" w:cs="Arial"/>
          <w:color w:val="4D565E"/>
          <w:sz w:val="20"/>
          <w:szCs w:val="20"/>
        </w:rPr>
      </w:pPr>
      <w:r w:rsidRPr="00A40487">
        <w:rPr>
          <w:rFonts w:ascii="Arial" w:hAnsi="Arial" w:cs="Arial"/>
          <w:color w:val="4D565E"/>
          <w:sz w:val="20"/>
          <w:szCs w:val="20"/>
        </w:rPr>
        <w:t xml:space="preserve">Fuente: </w:t>
      </w:r>
      <w:r w:rsidRPr="0083674F">
        <w:rPr>
          <w:rFonts w:ascii="Arial" w:hAnsi="Arial" w:cs="Arial"/>
          <w:smallCaps/>
          <w:color w:val="4D565E"/>
          <w:sz w:val="20"/>
          <w:szCs w:val="20"/>
        </w:rPr>
        <w:t>inegi</w:t>
      </w:r>
      <w:r w:rsidRPr="00A40487">
        <w:rPr>
          <w:rFonts w:ascii="Arial" w:hAnsi="Arial" w:cs="Arial"/>
          <w:color w:val="4D565E"/>
          <w:sz w:val="20"/>
          <w:szCs w:val="20"/>
        </w:rPr>
        <w:t xml:space="preserve">, Evaluación del </w:t>
      </w:r>
      <w:r w:rsidR="0083674F">
        <w:rPr>
          <w:rFonts w:ascii="Arial" w:hAnsi="Arial" w:cs="Arial"/>
          <w:color w:val="4D565E"/>
          <w:sz w:val="20"/>
          <w:szCs w:val="20"/>
        </w:rPr>
        <w:t>Portal</w:t>
      </w:r>
      <w:r w:rsidRPr="00A40487">
        <w:rPr>
          <w:rFonts w:ascii="Arial" w:hAnsi="Arial" w:cs="Arial"/>
          <w:color w:val="4D565E"/>
          <w:sz w:val="20"/>
          <w:szCs w:val="20"/>
        </w:rPr>
        <w:t xml:space="preserve"> del </w:t>
      </w:r>
      <w:r w:rsidRPr="0083674F">
        <w:rPr>
          <w:rFonts w:ascii="Arial" w:hAnsi="Arial" w:cs="Arial"/>
          <w:smallCaps/>
          <w:color w:val="4D565E"/>
          <w:sz w:val="20"/>
          <w:szCs w:val="20"/>
        </w:rPr>
        <w:t>inegi</w:t>
      </w:r>
      <w:r w:rsidRPr="00A40487">
        <w:rPr>
          <w:rFonts w:ascii="Arial" w:hAnsi="Arial" w:cs="Arial"/>
          <w:color w:val="4D565E"/>
          <w:sz w:val="20"/>
          <w:szCs w:val="20"/>
        </w:rPr>
        <w:t xml:space="preserve"> en Internet.</w:t>
      </w:r>
    </w:p>
    <w:p w14:paraId="5A5A90A9" w14:textId="40C33AE4" w:rsidR="00AE439F" w:rsidRPr="00AE439F" w:rsidRDefault="00AE439F" w:rsidP="00A40487">
      <w:pPr>
        <w:spacing w:after="0"/>
        <w:ind w:left="1701" w:right="1575"/>
        <w:rPr>
          <w:rFonts w:ascii="Arial" w:hAnsi="Arial" w:cs="Arial"/>
          <w:color w:val="4D565E"/>
          <w:sz w:val="20"/>
          <w:szCs w:val="20"/>
        </w:rPr>
      </w:pPr>
    </w:p>
    <w:sectPr w:rsidR="00AE439F" w:rsidRPr="00AE439F" w:rsidSect="00252DC7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BF93F" w14:textId="77777777" w:rsidR="00203A0B" w:rsidRDefault="00203A0B" w:rsidP="00C26C39">
      <w:pPr>
        <w:spacing w:after="0" w:line="240" w:lineRule="auto"/>
      </w:pPr>
      <w:r>
        <w:separator/>
      </w:r>
    </w:p>
  </w:endnote>
  <w:endnote w:type="continuationSeparator" w:id="0">
    <w:p w14:paraId="08A85167" w14:textId="77777777" w:rsidR="00203A0B" w:rsidRDefault="00203A0B" w:rsidP="00C26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B3C76" w14:textId="77777777" w:rsidR="00203A0B" w:rsidRDefault="00203A0B" w:rsidP="00C26C39">
      <w:pPr>
        <w:spacing w:after="0" w:line="240" w:lineRule="auto"/>
      </w:pPr>
      <w:r>
        <w:separator/>
      </w:r>
    </w:p>
  </w:footnote>
  <w:footnote w:type="continuationSeparator" w:id="0">
    <w:p w14:paraId="50849BA6" w14:textId="77777777" w:rsidR="00203A0B" w:rsidRDefault="00203A0B" w:rsidP="00C26C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7F4"/>
    <w:multiLevelType w:val="multilevel"/>
    <w:tmpl w:val="44EEEEFE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907B1F"/>
    <w:multiLevelType w:val="multilevel"/>
    <w:tmpl w:val="44EEEEFE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AD955F6"/>
    <w:multiLevelType w:val="multilevel"/>
    <w:tmpl w:val="91D882C4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4A57CC9"/>
    <w:multiLevelType w:val="hybridMultilevel"/>
    <w:tmpl w:val="B00EB2C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C5553"/>
    <w:multiLevelType w:val="hybridMultilevel"/>
    <w:tmpl w:val="0278068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F72B1"/>
    <w:multiLevelType w:val="multilevel"/>
    <w:tmpl w:val="8F80B07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2A17333"/>
    <w:multiLevelType w:val="multilevel"/>
    <w:tmpl w:val="6C5441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CA40D53"/>
    <w:multiLevelType w:val="multilevel"/>
    <w:tmpl w:val="3880055A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AD6377B"/>
    <w:multiLevelType w:val="hybridMultilevel"/>
    <w:tmpl w:val="B10828E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BB5265B"/>
    <w:multiLevelType w:val="multilevel"/>
    <w:tmpl w:val="767AB9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579293452">
    <w:abstractNumId w:val="4"/>
  </w:num>
  <w:num w:numId="2" w16cid:durableId="2067950652">
    <w:abstractNumId w:val="9"/>
  </w:num>
  <w:num w:numId="3" w16cid:durableId="222571677">
    <w:abstractNumId w:val="2"/>
  </w:num>
  <w:num w:numId="4" w16cid:durableId="2024285873">
    <w:abstractNumId w:val="0"/>
  </w:num>
  <w:num w:numId="5" w16cid:durableId="674309550">
    <w:abstractNumId w:val="1"/>
  </w:num>
  <w:num w:numId="6" w16cid:durableId="1151366441">
    <w:abstractNumId w:val="7"/>
  </w:num>
  <w:num w:numId="7" w16cid:durableId="1373924067">
    <w:abstractNumId w:val="5"/>
  </w:num>
  <w:num w:numId="8" w16cid:durableId="435561208">
    <w:abstractNumId w:val="6"/>
  </w:num>
  <w:num w:numId="9" w16cid:durableId="1223364901">
    <w:abstractNumId w:val="8"/>
  </w:num>
  <w:num w:numId="10" w16cid:durableId="2025403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8DB"/>
    <w:rsid w:val="000045D9"/>
    <w:rsid w:val="00013C40"/>
    <w:rsid w:val="00061E31"/>
    <w:rsid w:val="000B35CA"/>
    <w:rsid w:val="000C4B28"/>
    <w:rsid w:val="00100E12"/>
    <w:rsid w:val="00127827"/>
    <w:rsid w:val="00171B69"/>
    <w:rsid w:val="00186E2E"/>
    <w:rsid w:val="00196C3B"/>
    <w:rsid w:val="001B7604"/>
    <w:rsid w:val="001D4BC2"/>
    <w:rsid w:val="00203A0B"/>
    <w:rsid w:val="00206D7D"/>
    <w:rsid w:val="0021230B"/>
    <w:rsid w:val="00252DC7"/>
    <w:rsid w:val="00275EB4"/>
    <w:rsid w:val="00282CD9"/>
    <w:rsid w:val="00294795"/>
    <w:rsid w:val="00294AE7"/>
    <w:rsid w:val="002F3688"/>
    <w:rsid w:val="0033224A"/>
    <w:rsid w:val="00335E4E"/>
    <w:rsid w:val="003569FC"/>
    <w:rsid w:val="003C01E5"/>
    <w:rsid w:val="003C6990"/>
    <w:rsid w:val="00422C97"/>
    <w:rsid w:val="00442C46"/>
    <w:rsid w:val="00444B20"/>
    <w:rsid w:val="00450FC6"/>
    <w:rsid w:val="004559BA"/>
    <w:rsid w:val="00464252"/>
    <w:rsid w:val="00465F63"/>
    <w:rsid w:val="004836B2"/>
    <w:rsid w:val="004A0D61"/>
    <w:rsid w:val="004B5D6A"/>
    <w:rsid w:val="004D0BD8"/>
    <w:rsid w:val="004D230F"/>
    <w:rsid w:val="004D2E5F"/>
    <w:rsid w:val="004E4CFC"/>
    <w:rsid w:val="004F4C91"/>
    <w:rsid w:val="00535590"/>
    <w:rsid w:val="0054759B"/>
    <w:rsid w:val="0055313F"/>
    <w:rsid w:val="0057469C"/>
    <w:rsid w:val="00582652"/>
    <w:rsid w:val="005D5F63"/>
    <w:rsid w:val="005D70EB"/>
    <w:rsid w:val="005F18D6"/>
    <w:rsid w:val="00611F47"/>
    <w:rsid w:val="00633CEF"/>
    <w:rsid w:val="00634AA4"/>
    <w:rsid w:val="006D7710"/>
    <w:rsid w:val="007039D6"/>
    <w:rsid w:val="00711025"/>
    <w:rsid w:val="007402FA"/>
    <w:rsid w:val="00742879"/>
    <w:rsid w:val="00757B55"/>
    <w:rsid w:val="007E4542"/>
    <w:rsid w:val="007F2A58"/>
    <w:rsid w:val="008256C3"/>
    <w:rsid w:val="0083674F"/>
    <w:rsid w:val="00872EB8"/>
    <w:rsid w:val="00882165"/>
    <w:rsid w:val="008C470B"/>
    <w:rsid w:val="008C7719"/>
    <w:rsid w:val="0090137B"/>
    <w:rsid w:val="00922DF1"/>
    <w:rsid w:val="00933D96"/>
    <w:rsid w:val="009546E7"/>
    <w:rsid w:val="0097395E"/>
    <w:rsid w:val="00984084"/>
    <w:rsid w:val="009F0312"/>
    <w:rsid w:val="00A40487"/>
    <w:rsid w:val="00A752CC"/>
    <w:rsid w:val="00AD115D"/>
    <w:rsid w:val="00AE0DA9"/>
    <w:rsid w:val="00AE439F"/>
    <w:rsid w:val="00B029F0"/>
    <w:rsid w:val="00B34D38"/>
    <w:rsid w:val="00B76648"/>
    <w:rsid w:val="00B86D28"/>
    <w:rsid w:val="00BF46A0"/>
    <w:rsid w:val="00BF4A5C"/>
    <w:rsid w:val="00C07458"/>
    <w:rsid w:val="00C17F54"/>
    <w:rsid w:val="00C26C39"/>
    <w:rsid w:val="00CB2940"/>
    <w:rsid w:val="00CE2725"/>
    <w:rsid w:val="00D023E7"/>
    <w:rsid w:val="00D0652F"/>
    <w:rsid w:val="00D27997"/>
    <w:rsid w:val="00D468DB"/>
    <w:rsid w:val="00D769BE"/>
    <w:rsid w:val="00D91B74"/>
    <w:rsid w:val="00DF37E6"/>
    <w:rsid w:val="00E60F03"/>
    <w:rsid w:val="00EE62C9"/>
    <w:rsid w:val="00EF4EB7"/>
    <w:rsid w:val="00EF6E94"/>
    <w:rsid w:val="00F37A79"/>
    <w:rsid w:val="00F63959"/>
    <w:rsid w:val="00F97CC4"/>
    <w:rsid w:val="00FB190B"/>
    <w:rsid w:val="00FB4E14"/>
    <w:rsid w:val="00FF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85BCC"/>
  <w15:chartTrackingRefBased/>
  <w15:docId w15:val="{908CA079-0E89-4FF6-ACC7-8C19AC3E8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46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6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68D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6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68D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6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6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6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6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68D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68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68D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68DB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68DB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68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68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68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68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46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46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46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46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46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468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468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468DB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68D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68DB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468DB"/>
    <w:rPr>
      <w:b/>
      <w:bCs/>
      <w:smallCaps/>
      <w:color w:val="2E74B5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60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836B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836B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82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C26C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6C39"/>
  </w:style>
  <w:style w:type="paragraph" w:styleId="Piedepgina">
    <w:name w:val="footer"/>
    <w:basedOn w:val="Normal"/>
    <w:link w:val="PiedepginaCar"/>
    <w:uiPriority w:val="99"/>
    <w:unhideWhenUsed/>
    <w:rsid w:val="00C26C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6C39"/>
  </w:style>
  <w:style w:type="paragraph" w:styleId="Revisin">
    <w:name w:val="Revision"/>
    <w:hidden/>
    <w:uiPriority w:val="99"/>
    <w:semiHidden/>
    <w:rsid w:val="007402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6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chart" Target="charts/chart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s-MX" sz="1100" b="1">
                <a:solidFill>
                  <a:srgbClr val="003057"/>
                </a:solidFill>
                <a:effectLst/>
              </a:rPr>
              <a:t>Porcentaje de personas usuarias del portal electrónico institucional satisfechas con la experiencia de navegación</a:t>
            </a:r>
          </a:p>
          <a:p>
            <a:pPr>
              <a:defRPr/>
            </a:pPr>
            <a:r>
              <a:rPr lang="es-MX" sz="1000" b="0">
                <a:solidFill>
                  <a:srgbClr val="4D565E"/>
                </a:solidFill>
                <a:effectLst/>
              </a:rPr>
              <a:t>2021-2024</a:t>
            </a:r>
          </a:p>
          <a:p>
            <a:pPr>
              <a:defRPr/>
            </a:pPr>
            <a:r>
              <a:rPr lang="es-MX" sz="900" b="0">
                <a:solidFill>
                  <a:srgbClr val="4D565E"/>
                </a:solidFill>
                <a:effectLst/>
              </a:rPr>
              <a:t>(porcentaje)</a:t>
            </a:r>
            <a:endParaRPr lang="es-MX" sz="1050" b="0">
              <a:solidFill>
                <a:srgbClr val="4D565E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rgbClr val="4D565E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Hoja1!$A$30</c:f>
              <c:strCache>
                <c:ptCount val="1"/>
                <c:pt idx="0">
                  <c:v>Satisfacción con la navegación</c:v>
                </c:pt>
              </c:strCache>
            </c:strRef>
          </c:tx>
          <c:spPr>
            <a:solidFill>
              <a:srgbClr val="08989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4D565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Hoja1!$B$29:$E$29</c:f>
              <c:strCache>
                <c:ptCount val="4"/>
                <c:pt idx="0">
                  <c:v>2021​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strCache>
            </c:strRef>
          </c:cat>
          <c:val>
            <c:numRef>
              <c:f>Hoja1!$B$30:$E$30</c:f>
              <c:numCache>
                <c:formatCode>General</c:formatCode>
                <c:ptCount val="4"/>
                <c:pt idx="0">
                  <c:v>84.7</c:v>
                </c:pt>
                <c:pt idx="1">
                  <c:v>86.3</c:v>
                </c:pt>
                <c:pt idx="2">
                  <c:v>90</c:v>
                </c:pt>
                <c:pt idx="3">
                  <c:v>93.7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6F2-4862-8860-5C84FA68588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342019136"/>
        <c:axId val="1344686080"/>
      </c:barChart>
      <c:catAx>
        <c:axId val="1342019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344686080"/>
        <c:crosses val="autoZero"/>
        <c:auto val="1"/>
        <c:lblAlgn val="ctr"/>
        <c:lblOffset val="100"/>
        <c:noMultiLvlLbl val="0"/>
      </c:catAx>
      <c:valAx>
        <c:axId val="1344686080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3420191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rgbClr val="4D565E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ff3ff9-f966-46f1-8b74-8631dc1415b2">
      <Terms xmlns="http://schemas.microsoft.com/office/infopath/2007/PartnerControls"/>
    </lcf76f155ced4ddcb4097134ff3c332f>
    <TaxCatchAll xmlns="7ad73303-ef9a-4d9f-8ddb-18b9a9af16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F2935F780B9A4BB3E6220569CBFF89" ma:contentTypeVersion="12" ma:contentTypeDescription="Crear nuevo documento." ma:contentTypeScope="" ma:versionID="a07179f48dc11a4e5bd6a849b4ec471e">
  <xsd:schema xmlns:xsd="http://www.w3.org/2001/XMLSchema" xmlns:xs="http://www.w3.org/2001/XMLSchema" xmlns:p="http://schemas.microsoft.com/office/2006/metadata/properties" xmlns:ns2="2eff3ff9-f966-46f1-8b74-8631dc1415b2" xmlns:ns3="7ad73303-ef9a-4d9f-8ddb-18b9a9af1634" targetNamespace="http://schemas.microsoft.com/office/2006/metadata/properties" ma:root="true" ma:fieldsID="f39d94540d1debaeb607b44b90bd6fb7" ns2:_="" ns3:_="">
    <xsd:import namespace="2eff3ff9-f966-46f1-8b74-8631dc1415b2"/>
    <xsd:import namespace="7ad73303-ef9a-4d9f-8ddb-18b9a9af16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f3ff9-f966-46f1-8b74-8631dc141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63da1ee4-79ed-44ce-b71c-8702bcfbfa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73303-ef9a-4d9f-8ddb-18b9a9af163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d64aa8-7f6f-44dd-bc14-30b4f7656ec5}" ma:internalName="TaxCatchAll" ma:showField="CatchAllData" ma:web="7ad73303-ef9a-4d9f-8ddb-18b9a9af16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945E63-F0BF-42D0-BC29-F3A882CA4A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8F6E3B-BC6E-41E8-935C-DD135525DE2B}">
  <ds:schemaRefs>
    <ds:schemaRef ds:uri="http://schemas.microsoft.com/office/2006/metadata/properties"/>
    <ds:schemaRef ds:uri="http://schemas.microsoft.com/office/infopath/2007/PartnerControls"/>
    <ds:schemaRef ds:uri="2eff3ff9-f966-46f1-8b74-8631dc1415b2"/>
    <ds:schemaRef ds:uri="7ad73303-ef9a-4d9f-8ddb-18b9a9af1634"/>
  </ds:schemaRefs>
</ds:datastoreItem>
</file>

<file path=customXml/itemProps3.xml><?xml version="1.0" encoding="utf-8"?>
<ds:datastoreItem xmlns:ds="http://schemas.openxmlformats.org/officeDocument/2006/customXml" ds:itemID="{298545E0-4ABC-4A69-9BE3-0B8B252B8C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f3ff9-f966-46f1-8b74-8631dc1415b2"/>
    <ds:schemaRef ds:uri="7ad73303-ef9a-4d9f-8ddb-18b9a9af16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511</Words>
  <Characters>3047</Characters>
  <Application>Microsoft Office Word</Application>
  <DocSecurity>0</DocSecurity>
  <Lines>95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TAPIA MENDOZA ALFONSO</dc:creator>
  <cp:keywords/>
  <dc:description/>
  <cp:lastModifiedBy>TAPIA MENDOZA ALFONSO</cp:lastModifiedBy>
  <cp:revision>3</cp:revision>
  <dcterms:created xsi:type="dcterms:W3CDTF">2025-10-27T18:41:00Z</dcterms:created>
  <dcterms:modified xsi:type="dcterms:W3CDTF">2025-10-27T19:25:00Z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0x01010087F2935F780B9A4BB3E6220569CBFF89</vt:lpwstr>
  </property>
  <property fmtid="{D5CDD505-2E9C-101B-9397-08002B2CF9AE}" pid="3" name="MediaServiceImageTags">
    <vt:lpwstr/>
  </property>
</Properties>
</file>